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D9D8" w14:textId="24AEE490" w:rsidR="00694C79" w:rsidRDefault="00694C79" w:rsidP="00694C79">
      <w:r w:rsidRPr="00694C79">
        <w:rPr>
          <w:rFonts w:ascii="Century Gothic" w:hAnsi="Century Gothic"/>
          <w:b/>
          <w:color w:val="EB434E"/>
          <w:sz w:val="44"/>
          <w:szCs w:val="32"/>
        </w:rPr>
        <w:t>Night (closing) Procedure/working alone</w:t>
      </w:r>
    </w:p>
    <w:p w14:paraId="2B68DDA3" w14:textId="77777777" w:rsidR="00694C79" w:rsidRPr="001E15D5" w:rsidRDefault="00694C79" w:rsidP="00694C79">
      <w:pPr>
        <w:rPr>
          <w:rFonts w:ascii="Century Gothic" w:hAnsi="Century Gothic"/>
          <w:b/>
          <w:bCs/>
        </w:rPr>
      </w:pPr>
      <w:r w:rsidRPr="001E15D5">
        <w:rPr>
          <w:rFonts w:ascii="Century Gothic" w:hAnsi="Century Gothic"/>
          <w:b/>
          <w:bCs/>
        </w:rPr>
        <w:t>Working alone</w:t>
      </w:r>
    </w:p>
    <w:p w14:paraId="63E737A7" w14:textId="6BE1A8BA" w:rsidR="00694C79" w:rsidRPr="00A5236C" w:rsidRDefault="00694C79" w:rsidP="00694C79">
      <w:pPr>
        <w:rPr>
          <w:rFonts w:ascii="Century Gothic" w:hAnsi="Century Gothic"/>
        </w:rPr>
      </w:pPr>
      <w:r>
        <w:rPr>
          <w:rFonts w:ascii="Century Gothic" w:hAnsi="Century Gothic"/>
        </w:rPr>
        <w:t xml:space="preserve">These are </w:t>
      </w:r>
      <w:r w:rsidRPr="001E15D5">
        <w:rPr>
          <w:rFonts w:ascii="Century Gothic" w:hAnsi="Century Gothic"/>
        </w:rPr>
        <w:t>circumstances where assistance would not be readily available to the worker (a) in case of an emergency, or (b) in case the worker is injured or in ill health</w:t>
      </w:r>
      <w:r>
        <w:rPr>
          <w:rFonts w:ascii="Century Gothic" w:hAnsi="Century Gothic"/>
        </w:rPr>
        <w:t>.</w:t>
      </w:r>
      <w:r w:rsidR="00D05213">
        <w:rPr>
          <w:rFonts w:ascii="Century Gothic" w:hAnsi="Century Gothic"/>
        </w:rPr>
        <w:t xml:space="preserve"> </w:t>
      </w:r>
      <w:r>
        <w:rPr>
          <w:rFonts w:ascii="Century Gothic" w:hAnsi="Century Gothic"/>
        </w:rPr>
        <w:t>T</w:t>
      </w:r>
      <w:r w:rsidRPr="00A5236C">
        <w:rPr>
          <w:rFonts w:ascii="Century Gothic" w:hAnsi="Century Gothic"/>
        </w:rPr>
        <w:t xml:space="preserve">o determine whether or not assistance is readily available, ask the following questions: </w:t>
      </w:r>
    </w:p>
    <w:p w14:paraId="384EEB65" w14:textId="77777777" w:rsidR="00694C79" w:rsidRPr="00A5236C" w:rsidRDefault="00694C79" w:rsidP="00694C79">
      <w:pPr>
        <w:pStyle w:val="ListParagraph"/>
        <w:numPr>
          <w:ilvl w:val="0"/>
          <w:numId w:val="12"/>
        </w:numPr>
        <w:rPr>
          <w:rFonts w:ascii="Century Gothic" w:hAnsi="Century Gothic"/>
        </w:rPr>
      </w:pPr>
      <w:r w:rsidRPr="00A5236C">
        <w:rPr>
          <w:rFonts w:ascii="Century Gothic" w:hAnsi="Century Gothic"/>
        </w:rPr>
        <w:t xml:space="preserve">are other people in the vicinity? </w:t>
      </w:r>
    </w:p>
    <w:p w14:paraId="46A9407B" w14:textId="77777777" w:rsidR="00694C79" w:rsidRPr="00A5236C" w:rsidRDefault="00694C79" w:rsidP="00694C79">
      <w:pPr>
        <w:pStyle w:val="ListParagraph"/>
        <w:numPr>
          <w:ilvl w:val="0"/>
          <w:numId w:val="12"/>
        </w:numPr>
        <w:rPr>
          <w:rFonts w:ascii="Century Gothic" w:hAnsi="Century Gothic"/>
        </w:rPr>
      </w:pPr>
      <w:r w:rsidRPr="00A5236C">
        <w:rPr>
          <w:rFonts w:ascii="Century Gothic" w:hAnsi="Century Gothic"/>
        </w:rPr>
        <w:t>are those people aware of your worker’s need for assistance?</w:t>
      </w:r>
    </w:p>
    <w:p w14:paraId="661B90C3" w14:textId="77777777" w:rsidR="00694C79" w:rsidRPr="00A5236C" w:rsidRDefault="00694C79" w:rsidP="00694C79">
      <w:pPr>
        <w:pStyle w:val="ListParagraph"/>
        <w:numPr>
          <w:ilvl w:val="0"/>
          <w:numId w:val="12"/>
        </w:numPr>
        <w:rPr>
          <w:rFonts w:ascii="Century Gothic" w:hAnsi="Century Gothic"/>
        </w:rPr>
      </w:pPr>
      <w:r w:rsidRPr="00A5236C">
        <w:rPr>
          <w:rFonts w:ascii="Century Gothic" w:hAnsi="Century Gothic"/>
        </w:rPr>
        <w:t>are they willing to provide assistance?</w:t>
      </w:r>
    </w:p>
    <w:p w14:paraId="4A8D8020" w14:textId="77777777" w:rsidR="00694C79" w:rsidRPr="001E15D5" w:rsidRDefault="00694C79" w:rsidP="00694C79">
      <w:pPr>
        <w:pStyle w:val="ListParagraph"/>
        <w:numPr>
          <w:ilvl w:val="0"/>
          <w:numId w:val="12"/>
        </w:numPr>
        <w:rPr>
          <w:rFonts w:ascii="Century Gothic" w:hAnsi="Century Gothic"/>
        </w:rPr>
      </w:pPr>
      <w:r w:rsidRPr="00A5236C">
        <w:rPr>
          <w:rFonts w:ascii="Century Gothic" w:hAnsi="Century Gothic"/>
        </w:rPr>
        <w:t>are they able to provide assistance in a timely manner?</w:t>
      </w:r>
    </w:p>
    <w:p w14:paraId="31792C0F" w14:textId="77777777" w:rsidR="00694C79" w:rsidRPr="009A26CE" w:rsidRDefault="00694C79" w:rsidP="00694C79">
      <w:pPr>
        <w:rPr>
          <w:rFonts w:ascii="Century Gothic" w:hAnsi="Century Gothic"/>
        </w:rPr>
      </w:pPr>
      <w:r w:rsidRPr="009A26CE">
        <w:rPr>
          <w:rFonts w:ascii="Century Gothic" w:hAnsi="Century Gothic"/>
        </w:rPr>
        <w:t xml:space="preserve">This policy tells you what you must do when closing to keep yourself, others and the workplace safe. </w:t>
      </w:r>
    </w:p>
    <w:p w14:paraId="109C0C86" w14:textId="77777777" w:rsidR="00694C79" w:rsidRPr="009A26CE" w:rsidRDefault="00694C79" w:rsidP="00694C79">
      <w:pPr>
        <w:rPr>
          <w:rFonts w:ascii="Century Gothic" w:hAnsi="Century Gothic"/>
          <w:b/>
          <w:bCs/>
        </w:rPr>
      </w:pPr>
      <w:r w:rsidRPr="009A26CE">
        <w:rPr>
          <w:rFonts w:ascii="Century Gothic" w:hAnsi="Century Gothic"/>
          <w:b/>
          <w:bCs/>
        </w:rPr>
        <w:t>Why is there a procedure for closing?</w:t>
      </w:r>
    </w:p>
    <w:p w14:paraId="1BF8CE53" w14:textId="25366E2E" w:rsidR="00694C79" w:rsidRPr="00A5236C" w:rsidRDefault="00694C79" w:rsidP="00694C79">
      <w:pPr>
        <w:rPr>
          <w:rFonts w:ascii="Century Gothic" w:hAnsi="Century Gothic"/>
        </w:rPr>
      </w:pPr>
      <w:r w:rsidRPr="00A5236C">
        <w:rPr>
          <w:rFonts w:ascii="Century Gothic" w:hAnsi="Century Gothic"/>
        </w:rPr>
        <w:t xml:space="preserve">Closing is an important part of the business where if not done correctly could lead to a large amount of damage. This procedure will help keep those that are closing safe as well as keeping the workplace secure at night. If the closing policy is not followed, the store may be damaged due to robberies or fires or even worse, employees may be hurt. </w:t>
      </w:r>
    </w:p>
    <w:p w14:paraId="331007F1" w14:textId="77777777" w:rsidR="00694C79" w:rsidRPr="009A26CE" w:rsidRDefault="00694C79" w:rsidP="00694C79">
      <w:pPr>
        <w:rPr>
          <w:rFonts w:ascii="Century Gothic" w:hAnsi="Century Gothic"/>
          <w:b/>
          <w:bCs/>
        </w:rPr>
      </w:pPr>
      <w:r w:rsidRPr="009A26CE">
        <w:rPr>
          <w:rFonts w:ascii="Century Gothic" w:hAnsi="Century Gothic"/>
          <w:b/>
          <w:bCs/>
        </w:rPr>
        <w:t>Closing</w:t>
      </w:r>
    </w:p>
    <w:p w14:paraId="090D6E76" w14:textId="77777777" w:rsidR="00694C79" w:rsidRPr="00A5236C" w:rsidRDefault="00694C79" w:rsidP="00694C79">
      <w:pPr>
        <w:rPr>
          <w:rFonts w:ascii="Century Gothic" w:hAnsi="Century Gothic"/>
        </w:rPr>
      </w:pPr>
      <w:r w:rsidRPr="00A5236C">
        <w:rPr>
          <w:rFonts w:ascii="Century Gothic" w:hAnsi="Century Gothic"/>
        </w:rPr>
        <w:t xml:space="preserve">For health and safety reasons, when closing (the employee in charge of closing) must: </w:t>
      </w:r>
    </w:p>
    <w:p w14:paraId="63536A66" w14:textId="77777777" w:rsidR="00694C79" w:rsidRPr="00A5236C" w:rsidRDefault="00694C79" w:rsidP="00694C79">
      <w:pPr>
        <w:pStyle w:val="ListParagraph"/>
        <w:numPr>
          <w:ilvl w:val="0"/>
          <w:numId w:val="12"/>
        </w:numPr>
        <w:rPr>
          <w:rFonts w:ascii="Century Gothic" w:hAnsi="Century Gothic"/>
        </w:rPr>
      </w:pPr>
      <w:r w:rsidRPr="00A5236C">
        <w:rPr>
          <w:rFonts w:ascii="Century Gothic" w:hAnsi="Century Gothic"/>
        </w:rPr>
        <w:t xml:space="preserve">Change the sign to closed and lock the doors so no one can get in when cleaning; </w:t>
      </w:r>
    </w:p>
    <w:p w14:paraId="1225BA7A" w14:textId="77777777" w:rsidR="00694C79" w:rsidRPr="00A5236C" w:rsidRDefault="00694C79" w:rsidP="00694C79">
      <w:pPr>
        <w:pStyle w:val="ListParagraph"/>
        <w:numPr>
          <w:ilvl w:val="0"/>
          <w:numId w:val="12"/>
        </w:numPr>
        <w:rPr>
          <w:rFonts w:ascii="Century Gothic" w:hAnsi="Century Gothic"/>
        </w:rPr>
      </w:pPr>
      <w:r w:rsidRPr="00A5236C">
        <w:rPr>
          <w:rFonts w:ascii="Century Gothic" w:hAnsi="Century Gothic"/>
        </w:rPr>
        <w:t xml:space="preserve">Make sure everything is turned off, especially gas or fire hazards. </w:t>
      </w:r>
    </w:p>
    <w:p w14:paraId="4C6F919E" w14:textId="77777777" w:rsidR="00694C79" w:rsidRPr="00A5236C" w:rsidRDefault="00694C79" w:rsidP="00694C79">
      <w:pPr>
        <w:pStyle w:val="ListParagraph"/>
        <w:numPr>
          <w:ilvl w:val="0"/>
          <w:numId w:val="12"/>
        </w:numPr>
        <w:rPr>
          <w:rFonts w:ascii="Century Gothic" w:hAnsi="Century Gothic"/>
        </w:rPr>
      </w:pPr>
      <w:r w:rsidRPr="00A5236C">
        <w:rPr>
          <w:rFonts w:ascii="Century Gothic" w:hAnsi="Century Gothic"/>
        </w:rPr>
        <w:t xml:space="preserve">Clean up any spills and mop the floors so that the floors have a chance to dry overnight. </w:t>
      </w:r>
    </w:p>
    <w:p w14:paraId="6F32362F" w14:textId="77777777" w:rsidR="00694C79" w:rsidRPr="00A5236C" w:rsidRDefault="00694C79" w:rsidP="00694C79">
      <w:pPr>
        <w:pStyle w:val="ListParagraph"/>
        <w:numPr>
          <w:ilvl w:val="0"/>
          <w:numId w:val="12"/>
        </w:numPr>
        <w:rPr>
          <w:rFonts w:ascii="Century Gothic" w:hAnsi="Century Gothic"/>
        </w:rPr>
      </w:pPr>
      <w:r w:rsidRPr="00A5236C">
        <w:rPr>
          <w:rFonts w:ascii="Century Gothic" w:hAnsi="Century Gothic"/>
        </w:rPr>
        <w:t xml:space="preserve">Remove any objects or obstacles, clear the pathway. </w:t>
      </w:r>
    </w:p>
    <w:p w14:paraId="74559677" w14:textId="77777777" w:rsidR="00694C79" w:rsidRPr="00A5236C" w:rsidRDefault="00694C79" w:rsidP="00694C79">
      <w:pPr>
        <w:pStyle w:val="ListParagraph"/>
        <w:numPr>
          <w:ilvl w:val="0"/>
          <w:numId w:val="12"/>
        </w:numPr>
        <w:rPr>
          <w:rFonts w:ascii="Century Gothic" w:hAnsi="Century Gothic"/>
        </w:rPr>
      </w:pPr>
      <w:r w:rsidRPr="00A5236C">
        <w:rPr>
          <w:rFonts w:ascii="Century Gothic" w:hAnsi="Century Gothic"/>
        </w:rPr>
        <w:t>Turn off all lights when leaving.</w:t>
      </w:r>
    </w:p>
    <w:p w14:paraId="127A5AEE" w14:textId="77777777" w:rsidR="00694C79" w:rsidRPr="00A5236C" w:rsidRDefault="00694C79" w:rsidP="00694C79">
      <w:pPr>
        <w:pStyle w:val="ListParagraph"/>
        <w:numPr>
          <w:ilvl w:val="0"/>
          <w:numId w:val="12"/>
        </w:numPr>
        <w:rPr>
          <w:rFonts w:ascii="Century Gothic" w:hAnsi="Century Gothic"/>
        </w:rPr>
      </w:pPr>
      <w:r w:rsidRPr="00A5236C">
        <w:rPr>
          <w:rFonts w:ascii="Century Gothic" w:hAnsi="Century Gothic"/>
        </w:rPr>
        <w:t xml:space="preserve">Make sure safes or storage locations are locked. </w:t>
      </w:r>
    </w:p>
    <w:p w14:paraId="7AFF0E23" w14:textId="77777777" w:rsidR="00694C79" w:rsidRPr="00A5236C" w:rsidRDefault="00694C79" w:rsidP="00694C79">
      <w:pPr>
        <w:pStyle w:val="ListParagraph"/>
        <w:numPr>
          <w:ilvl w:val="0"/>
          <w:numId w:val="12"/>
        </w:numPr>
        <w:rPr>
          <w:rFonts w:ascii="Century Gothic" w:hAnsi="Century Gothic"/>
        </w:rPr>
      </w:pPr>
      <w:r w:rsidRPr="00A5236C">
        <w:rPr>
          <w:rFonts w:ascii="Century Gothic" w:hAnsi="Century Gothic"/>
        </w:rPr>
        <w:t xml:space="preserve">Lock the doors when leaving. </w:t>
      </w:r>
    </w:p>
    <w:p w14:paraId="25CE3EF7" w14:textId="77777777" w:rsidR="00694C79" w:rsidRPr="00A5236C" w:rsidRDefault="00694C79" w:rsidP="00694C79">
      <w:pPr>
        <w:pStyle w:val="ListParagraph"/>
        <w:numPr>
          <w:ilvl w:val="0"/>
          <w:numId w:val="12"/>
        </w:numPr>
        <w:rPr>
          <w:rFonts w:ascii="Century Gothic" w:hAnsi="Century Gothic"/>
        </w:rPr>
      </w:pPr>
      <w:r w:rsidRPr="00A5236C">
        <w:rPr>
          <w:rFonts w:ascii="Century Gothic" w:hAnsi="Century Gothic"/>
        </w:rPr>
        <w:t xml:space="preserve">Make sure that the alarm is set (if you have one). </w:t>
      </w:r>
    </w:p>
    <w:p w14:paraId="74525315" w14:textId="77777777" w:rsidR="00694C79" w:rsidRPr="009A26CE" w:rsidRDefault="00694C79" w:rsidP="00694C79">
      <w:pPr>
        <w:rPr>
          <w:rFonts w:ascii="Century Gothic" w:hAnsi="Century Gothic"/>
          <w:b/>
          <w:bCs/>
        </w:rPr>
      </w:pPr>
      <w:r w:rsidRPr="009A26CE">
        <w:rPr>
          <w:rFonts w:ascii="Century Gothic" w:hAnsi="Century Gothic"/>
          <w:b/>
          <w:bCs/>
        </w:rPr>
        <w:t>Reporting accidents or incidents</w:t>
      </w:r>
    </w:p>
    <w:p w14:paraId="0D5A1096" w14:textId="73C94FFC" w:rsidR="00694C79" w:rsidRPr="00A5236C" w:rsidRDefault="00694C79" w:rsidP="00694C79">
      <w:pPr>
        <w:rPr>
          <w:rFonts w:ascii="Century Gothic" w:hAnsi="Century Gothic"/>
        </w:rPr>
      </w:pPr>
      <w:r w:rsidRPr="00A5236C">
        <w:rPr>
          <w:rFonts w:ascii="Century Gothic" w:hAnsi="Century Gothic"/>
        </w:rPr>
        <w:t>If during closing, there is an accident where you feel threatened or scared, dial 111.</w:t>
      </w:r>
      <w:r w:rsidR="005C123B">
        <w:rPr>
          <w:rFonts w:ascii="Century Gothic" w:hAnsi="Century Gothic"/>
        </w:rPr>
        <w:t xml:space="preserve"> </w:t>
      </w:r>
      <w:r w:rsidRPr="00A5236C">
        <w:rPr>
          <w:rFonts w:ascii="Century Gothic" w:hAnsi="Century Gothic"/>
        </w:rPr>
        <w:t xml:space="preserve">If it is a serious medical injury you should dial 111. If it is not serious, then you should administer first aid and fill out a report form. If there is anything that you are unsure about, always call the manager or a supervisor and ask. </w:t>
      </w:r>
    </w:p>
    <w:p w14:paraId="533B157F" w14:textId="77777777" w:rsidR="00694C79" w:rsidRPr="00A5236C" w:rsidRDefault="00694C79" w:rsidP="00694C79">
      <w:pPr>
        <w:pBdr>
          <w:top w:val="single" w:sz="4" w:space="1" w:color="auto"/>
          <w:left w:val="single" w:sz="4" w:space="4" w:color="auto"/>
          <w:bottom w:val="single" w:sz="4" w:space="1" w:color="auto"/>
          <w:right w:val="single" w:sz="4" w:space="4" w:color="auto"/>
        </w:pBdr>
        <w:rPr>
          <w:rFonts w:ascii="Century Gothic" w:hAnsi="Century Gothic"/>
        </w:rPr>
      </w:pPr>
      <w:r w:rsidRPr="00A5236C">
        <w:rPr>
          <w:rFonts w:ascii="Century Gothic" w:hAnsi="Century Gothic"/>
        </w:rPr>
        <w:t xml:space="preserve">Version: </w:t>
      </w:r>
    </w:p>
    <w:p w14:paraId="1CB47C29" w14:textId="77777777" w:rsidR="00694C79" w:rsidRPr="00A5236C" w:rsidRDefault="00694C79" w:rsidP="00694C79">
      <w:pPr>
        <w:pBdr>
          <w:top w:val="single" w:sz="4" w:space="1" w:color="auto"/>
          <w:left w:val="single" w:sz="4" w:space="4" w:color="auto"/>
          <w:bottom w:val="single" w:sz="4" w:space="1" w:color="auto"/>
          <w:right w:val="single" w:sz="4" w:space="4" w:color="auto"/>
        </w:pBdr>
        <w:rPr>
          <w:rFonts w:ascii="Century Gothic" w:hAnsi="Century Gothic"/>
        </w:rPr>
      </w:pPr>
      <w:r w:rsidRPr="00A5236C">
        <w:rPr>
          <w:rFonts w:ascii="Century Gothic" w:hAnsi="Century Gothic"/>
        </w:rPr>
        <w:t xml:space="preserve">Date updated: </w:t>
      </w:r>
    </w:p>
    <w:p w14:paraId="530BEE43" w14:textId="77777777" w:rsidR="00694C79" w:rsidRPr="00A5236C" w:rsidRDefault="00694C79" w:rsidP="00694C79">
      <w:pPr>
        <w:pBdr>
          <w:top w:val="single" w:sz="4" w:space="1" w:color="auto"/>
          <w:left w:val="single" w:sz="4" w:space="4" w:color="auto"/>
          <w:bottom w:val="single" w:sz="4" w:space="1" w:color="auto"/>
          <w:right w:val="single" w:sz="4" w:space="4" w:color="auto"/>
        </w:pBdr>
        <w:rPr>
          <w:rFonts w:ascii="Century Gothic" w:hAnsi="Century Gothic"/>
        </w:rPr>
      </w:pPr>
      <w:r w:rsidRPr="00A5236C">
        <w:rPr>
          <w:rFonts w:ascii="Century Gothic" w:hAnsi="Century Gothic"/>
        </w:rPr>
        <w:t xml:space="preserve">Approved by: </w:t>
      </w:r>
    </w:p>
    <w:p w14:paraId="0BC0511E" w14:textId="77777777" w:rsidR="00694C79" w:rsidRPr="00A5236C" w:rsidRDefault="00694C79" w:rsidP="00694C79">
      <w:pPr>
        <w:pBdr>
          <w:top w:val="single" w:sz="4" w:space="1" w:color="auto"/>
          <w:left w:val="single" w:sz="4" w:space="4" w:color="auto"/>
          <w:bottom w:val="single" w:sz="4" w:space="1" w:color="auto"/>
          <w:right w:val="single" w:sz="4" w:space="4" w:color="auto"/>
        </w:pBdr>
        <w:rPr>
          <w:rFonts w:ascii="Century Gothic" w:hAnsi="Century Gothic"/>
        </w:rPr>
      </w:pPr>
      <w:r w:rsidRPr="00A5236C">
        <w:rPr>
          <w:rFonts w:ascii="Century Gothic" w:hAnsi="Century Gothic"/>
        </w:rPr>
        <w:t xml:space="preserve">Next review: </w:t>
      </w:r>
    </w:p>
    <w:sectPr w:rsidR="00694C79" w:rsidRPr="00A5236C" w:rsidSect="003D15DA">
      <w:headerReference w:type="default" r:id="rId11"/>
      <w:pgSz w:w="11906" w:h="16838"/>
      <w:pgMar w:top="720" w:right="720" w:bottom="720" w:left="72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174A" w14:textId="77777777" w:rsidR="00317D8B" w:rsidRDefault="00317D8B" w:rsidP="00DF0060">
      <w:pPr>
        <w:spacing w:after="0" w:line="240" w:lineRule="auto"/>
      </w:pPr>
      <w:r>
        <w:separator/>
      </w:r>
    </w:p>
  </w:endnote>
  <w:endnote w:type="continuationSeparator" w:id="0">
    <w:p w14:paraId="6F7A1152" w14:textId="77777777" w:rsidR="00317D8B" w:rsidRDefault="00317D8B" w:rsidP="00DF0060">
      <w:pPr>
        <w:spacing w:after="0" w:line="240" w:lineRule="auto"/>
      </w:pPr>
      <w:r>
        <w:continuationSeparator/>
      </w:r>
    </w:p>
  </w:endnote>
  <w:endnote w:type="continuationNotice" w:id="1">
    <w:p w14:paraId="072FB060" w14:textId="77777777" w:rsidR="00317D8B" w:rsidRDefault="00317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4E35" w14:textId="77777777" w:rsidR="00317D8B" w:rsidRDefault="00317D8B" w:rsidP="00DF0060">
      <w:pPr>
        <w:spacing w:after="0" w:line="240" w:lineRule="auto"/>
      </w:pPr>
      <w:r>
        <w:separator/>
      </w:r>
    </w:p>
  </w:footnote>
  <w:footnote w:type="continuationSeparator" w:id="0">
    <w:p w14:paraId="3C2A43FD" w14:textId="77777777" w:rsidR="00317D8B" w:rsidRDefault="00317D8B" w:rsidP="00DF0060">
      <w:pPr>
        <w:spacing w:after="0" w:line="240" w:lineRule="auto"/>
      </w:pPr>
      <w:r>
        <w:continuationSeparator/>
      </w:r>
    </w:p>
  </w:footnote>
  <w:footnote w:type="continuationNotice" w:id="1">
    <w:p w14:paraId="72A24FE3" w14:textId="77777777" w:rsidR="00317D8B" w:rsidRDefault="00317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E9FF" w14:textId="77777777" w:rsidR="00D649CE" w:rsidRDefault="00D649CE" w:rsidP="00D649CE">
    <w:pPr>
      <w:pStyle w:val="Header"/>
      <w:jc w:val="right"/>
      <w:rPr>
        <w:rStyle w:val="Heading3Char"/>
      </w:rPr>
    </w:pPr>
    <w:r w:rsidRPr="00087401">
      <w:rPr>
        <w:rStyle w:val="Heading3Char"/>
        <w:noProof/>
      </w:rPr>
      <w:drawing>
        <wp:anchor distT="0" distB="0" distL="114300" distR="114300" simplePos="0" relativeHeight="251660800" behindDoc="1" locked="0" layoutInCell="1" allowOverlap="1" wp14:anchorId="3FCFB059" wp14:editId="08A44AD4">
          <wp:simplePos x="0" y="0"/>
          <wp:positionH relativeFrom="margin">
            <wp:align>left</wp:align>
          </wp:positionH>
          <wp:positionV relativeFrom="paragraph">
            <wp:posOffset>-173355</wp:posOffset>
          </wp:positionV>
          <wp:extent cx="1173480" cy="419769"/>
          <wp:effectExtent l="0" t="0" r="7620" b="0"/>
          <wp:wrapNone/>
          <wp:docPr id="788371942" name="Picture 78837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419769"/>
                  </a:xfrm>
                  <a:prstGeom prst="rect">
                    <a:avLst/>
                  </a:prstGeom>
                  <a:noFill/>
                  <a:ln>
                    <a:noFill/>
                  </a:ln>
                </pic:spPr>
              </pic:pic>
            </a:graphicData>
          </a:graphic>
        </wp:anchor>
      </w:drawing>
    </w:r>
    <w:r w:rsidRPr="00087401">
      <w:rPr>
        <w:rStyle w:val="Heading3Char"/>
      </w:rPr>
      <w:t xml:space="preserve">Restaurant Association </w:t>
    </w:r>
  </w:p>
  <w:p w14:paraId="11428407" w14:textId="77777777" w:rsidR="00D649CE" w:rsidRPr="00087401" w:rsidRDefault="00D649CE" w:rsidP="00D649CE">
    <w:pPr>
      <w:pStyle w:val="Header"/>
      <w:jc w:val="right"/>
      <w:rPr>
        <w:rStyle w:val="Heading3Char"/>
      </w:rPr>
    </w:pPr>
    <w:r w:rsidRPr="00087401">
      <w:rPr>
        <w:rStyle w:val="Heading3Char"/>
      </w:rPr>
      <w:t>Health and Safety Programme</w:t>
    </w:r>
  </w:p>
  <w:p w14:paraId="45BAAC57" w14:textId="1E74C59D" w:rsidR="00DF0060" w:rsidRDefault="00DF0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720"/>
    <w:multiLevelType w:val="hybridMultilevel"/>
    <w:tmpl w:val="EDA472D4"/>
    <w:lvl w:ilvl="0" w:tplc="11067E7C">
      <w:start w:val="4"/>
      <w:numFmt w:val="bullet"/>
      <w:lvlText w:val="-"/>
      <w:lvlJc w:val="left"/>
      <w:pPr>
        <w:ind w:left="720" w:hanging="360"/>
      </w:pPr>
      <w:rPr>
        <w:rFonts w:ascii="Calibri" w:eastAsiaTheme="minorHAnsi" w:hAnsi="Calibri"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9D1780"/>
    <w:multiLevelType w:val="hybridMultilevel"/>
    <w:tmpl w:val="C32E32CC"/>
    <w:lvl w:ilvl="0" w:tplc="28DCFBA0">
      <w:start w:val="5"/>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49469A"/>
    <w:multiLevelType w:val="hybridMultilevel"/>
    <w:tmpl w:val="6518D4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B634AF1"/>
    <w:multiLevelType w:val="hybridMultilevel"/>
    <w:tmpl w:val="375E83FC"/>
    <w:lvl w:ilvl="0" w:tplc="3662A1B6">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B57E31"/>
    <w:multiLevelType w:val="hybridMultilevel"/>
    <w:tmpl w:val="C7C0B124"/>
    <w:lvl w:ilvl="0" w:tplc="D1067FF6">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1942FA2"/>
    <w:multiLevelType w:val="hybridMultilevel"/>
    <w:tmpl w:val="B4BC3FAA"/>
    <w:lvl w:ilvl="0" w:tplc="AFB689DE">
      <w:start w:val="1"/>
      <w:numFmt w:val="bullet"/>
      <w:lvlText w:val="-"/>
      <w:lvlJc w:val="left"/>
      <w:pPr>
        <w:ind w:left="720" w:hanging="360"/>
      </w:pPr>
      <w:rPr>
        <w:rFonts w:ascii="Calibri" w:eastAsiaTheme="minorHAnsi" w:hAnsi="Calibri"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8497586"/>
    <w:multiLevelType w:val="hybridMultilevel"/>
    <w:tmpl w:val="D092F184"/>
    <w:lvl w:ilvl="0" w:tplc="087CF0A6">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EDE0A1F"/>
    <w:multiLevelType w:val="hybridMultilevel"/>
    <w:tmpl w:val="99445598"/>
    <w:lvl w:ilvl="0" w:tplc="D1067FF6">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1352399"/>
    <w:multiLevelType w:val="hybridMultilevel"/>
    <w:tmpl w:val="F6FA91C2"/>
    <w:lvl w:ilvl="0" w:tplc="DD024134">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CD945F4"/>
    <w:multiLevelType w:val="hybridMultilevel"/>
    <w:tmpl w:val="3594D152"/>
    <w:lvl w:ilvl="0" w:tplc="59C6881C">
      <w:start w:val="5"/>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F426504"/>
    <w:multiLevelType w:val="hybridMultilevel"/>
    <w:tmpl w:val="0D8286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FB16C71"/>
    <w:multiLevelType w:val="hybridMultilevel"/>
    <w:tmpl w:val="14BA91D8"/>
    <w:lvl w:ilvl="0" w:tplc="DB7E10E8">
      <w:start w:val="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72738840">
    <w:abstractNumId w:val="2"/>
  </w:num>
  <w:num w:numId="2" w16cid:durableId="1301419178">
    <w:abstractNumId w:val="5"/>
  </w:num>
  <w:num w:numId="3" w16cid:durableId="2111970956">
    <w:abstractNumId w:val="8"/>
  </w:num>
  <w:num w:numId="4" w16cid:durableId="318198495">
    <w:abstractNumId w:val="11"/>
  </w:num>
  <w:num w:numId="5" w16cid:durableId="2098283937">
    <w:abstractNumId w:val="10"/>
  </w:num>
  <w:num w:numId="6" w16cid:durableId="131796398">
    <w:abstractNumId w:val="0"/>
  </w:num>
  <w:num w:numId="7" w16cid:durableId="939601804">
    <w:abstractNumId w:val="6"/>
  </w:num>
  <w:num w:numId="8" w16cid:durableId="346520251">
    <w:abstractNumId w:val="1"/>
  </w:num>
  <w:num w:numId="9" w16cid:durableId="1868329177">
    <w:abstractNumId w:val="9"/>
  </w:num>
  <w:num w:numId="10" w16cid:durableId="520780102">
    <w:abstractNumId w:val="7"/>
  </w:num>
  <w:num w:numId="11" w16cid:durableId="1855219383">
    <w:abstractNumId w:val="4"/>
  </w:num>
  <w:num w:numId="12" w16cid:durableId="758598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0A"/>
    <w:rsid w:val="00024F66"/>
    <w:rsid w:val="00032640"/>
    <w:rsid w:val="00090456"/>
    <w:rsid w:val="00131946"/>
    <w:rsid w:val="001870D1"/>
    <w:rsid w:val="001D63EC"/>
    <w:rsid w:val="001D7AEA"/>
    <w:rsid w:val="001F1432"/>
    <w:rsid w:val="00232C34"/>
    <w:rsid w:val="00242968"/>
    <w:rsid w:val="002A00A7"/>
    <w:rsid w:val="002A6F1E"/>
    <w:rsid w:val="002C1A7E"/>
    <w:rsid w:val="002D39AF"/>
    <w:rsid w:val="00317D8B"/>
    <w:rsid w:val="003838C9"/>
    <w:rsid w:val="003875CC"/>
    <w:rsid w:val="003A5A47"/>
    <w:rsid w:val="003B3685"/>
    <w:rsid w:val="003D0E9F"/>
    <w:rsid w:val="003D15DA"/>
    <w:rsid w:val="00424A2D"/>
    <w:rsid w:val="00472879"/>
    <w:rsid w:val="004B2BC5"/>
    <w:rsid w:val="004E1E51"/>
    <w:rsid w:val="0053350B"/>
    <w:rsid w:val="005C123B"/>
    <w:rsid w:val="005D22B1"/>
    <w:rsid w:val="005E44B6"/>
    <w:rsid w:val="005F32D9"/>
    <w:rsid w:val="00650D16"/>
    <w:rsid w:val="00663FC2"/>
    <w:rsid w:val="006930FF"/>
    <w:rsid w:val="00694C79"/>
    <w:rsid w:val="006B0DBE"/>
    <w:rsid w:val="006E2E06"/>
    <w:rsid w:val="007050CF"/>
    <w:rsid w:val="007468A6"/>
    <w:rsid w:val="007B6FB3"/>
    <w:rsid w:val="007F0913"/>
    <w:rsid w:val="00804D2C"/>
    <w:rsid w:val="00814B26"/>
    <w:rsid w:val="00857B50"/>
    <w:rsid w:val="00857C7A"/>
    <w:rsid w:val="00866863"/>
    <w:rsid w:val="008B0A54"/>
    <w:rsid w:val="008C49C7"/>
    <w:rsid w:val="008E7EE8"/>
    <w:rsid w:val="0091586A"/>
    <w:rsid w:val="00951B57"/>
    <w:rsid w:val="009A26CE"/>
    <w:rsid w:val="009A6710"/>
    <w:rsid w:val="009D75CF"/>
    <w:rsid w:val="00A02FEE"/>
    <w:rsid w:val="00A43F59"/>
    <w:rsid w:val="00A8040A"/>
    <w:rsid w:val="00A8273F"/>
    <w:rsid w:val="00A9209F"/>
    <w:rsid w:val="00A9283D"/>
    <w:rsid w:val="00AA49EB"/>
    <w:rsid w:val="00AA760B"/>
    <w:rsid w:val="00AC63FB"/>
    <w:rsid w:val="00AD4D3A"/>
    <w:rsid w:val="00AF564C"/>
    <w:rsid w:val="00B20FEC"/>
    <w:rsid w:val="00B559E1"/>
    <w:rsid w:val="00C05EC0"/>
    <w:rsid w:val="00C15E01"/>
    <w:rsid w:val="00C176CA"/>
    <w:rsid w:val="00C83625"/>
    <w:rsid w:val="00C85C10"/>
    <w:rsid w:val="00C924FC"/>
    <w:rsid w:val="00CD36DE"/>
    <w:rsid w:val="00D05213"/>
    <w:rsid w:val="00D33D10"/>
    <w:rsid w:val="00D507EE"/>
    <w:rsid w:val="00D649CE"/>
    <w:rsid w:val="00D67507"/>
    <w:rsid w:val="00DE0CE8"/>
    <w:rsid w:val="00DF0060"/>
    <w:rsid w:val="00E1185D"/>
    <w:rsid w:val="00EF57EA"/>
    <w:rsid w:val="00F16E67"/>
    <w:rsid w:val="00F53407"/>
    <w:rsid w:val="00F95FAD"/>
    <w:rsid w:val="00F964AB"/>
    <w:rsid w:val="4D4ADF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79CFB"/>
  <w15:docId w15:val="{28491123-EB8E-4467-9958-875DEC87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6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D649CE"/>
    <w:pPr>
      <w:keepNext/>
      <w:keepLines/>
      <w:spacing w:before="200" w:after="0"/>
      <w:outlineLvl w:val="2"/>
    </w:pPr>
    <w:rPr>
      <w:rFonts w:ascii="Century Gothic" w:eastAsiaTheme="majorEastAsia" w:hAnsi="Century Gothic" w:cstheme="majorBidi"/>
      <w:b/>
      <w:bCs/>
      <w:color w:val="EB434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968"/>
    <w:pPr>
      <w:ind w:left="720"/>
      <w:contextualSpacing/>
    </w:pPr>
  </w:style>
  <w:style w:type="character" w:styleId="PlaceholderText">
    <w:name w:val="Placeholder Text"/>
    <w:basedOn w:val="DefaultParagraphFont"/>
    <w:uiPriority w:val="99"/>
    <w:semiHidden/>
    <w:rsid w:val="00F16E67"/>
    <w:rPr>
      <w:color w:val="808080"/>
    </w:rPr>
  </w:style>
  <w:style w:type="paragraph" w:styleId="BalloonText">
    <w:name w:val="Balloon Text"/>
    <w:basedOn w:val="Normal"/>
    <w:link w:val="BalloonTextChar"/>
    <w:uiPriority w:val="99"/>
    <w:semiHidden/>
    <w:unhideWhenUsed/>
    <w:rsid w:val="00F1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E67"/>
    <w:rPr>
      <w:rFonts w:ascii="Tahoma" w:hAnsi="Tahoma" w:cs="Tahoma"/>
      <w:sz w:val="16"/>
      <w:szCs w:val="16"/>
    </w:rPr>
  </w:style>
  <w:style w:type="paragraph" w:styleId="Header">
    <w:name w:val="header"/>
    <w:basedOn w:val="Normal"/>
    <w:link w:val="HeaderChar"/>
    <w:uiPriority w:val="99"/>
    <w:unhideWhenUsed/>
    <w:rsid w:val="00DF0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060"/>
  </w:style>
  <w:style w:type="paragraph" w:styleId="Footer">
    <w:name w:val="footer"/>
    <w:basedOn w:val="Normal"/>
    <w:link w:val="FooterChar"/>
    <w:uiPriority w:val="99"/>
    <w:unhideWhenUsed/>
    <w:rsid w:val="00DF0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060"/>
  </w:style>
  <w:style w:type="character" w:customStyle="1" w:styleId="Heading3Char">
    <w:name w:val="Heading 3 Char"/>
    <w:basedOn w:val="DefaultParagraphFont"/>
    <w:link w:val="Heading3"/>
    <w:uiPriority w:val="9"/>
    <w:rsid w:val="00D649CE"/>
    <w:rPr>
      <w:rFonts w:ascii="Century Gothic" w:eastAsiaTheme="majorEastAsia" w:hAnsi="Century Gothic" w:cstheme="majorBidi"/>
      <w:b/>
      <w:bCs/>
      <w:color w:val="EB434E"/>
    </w:rPr>
  </w:style>
  <w:style w:type="character" w:customStyle="1" w:styleId="Heading1Char">
    <w:name w:val="Heading 1 Char"/>
    <w:basedOn w:val="DefaultParagraphFont"/>
    <w:link w:val="Heading1"/>
    <w:uiPriority w:val="9"/>
    <w:rsid w:val="00CD36DE"/>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CD36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36D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EC2BABEB0EB4496D5825E4D762EBE" ma:contentTypeVersion="19" ma:contentTypeDescription="Create a new document." ma:contentTypeScope="" ma:versionID="3038cddf5621c0cd2f4b627c9969a4ea">
  <xsd:schema xmlns:xsd="http://www.w3.org/2001/XMLSchema" xmlns:xs="http://www.w3.org/2001/XMLSchema" xmlns:p="http://schemas.microsoft.com/office/2006/metadata/properties" xmlns:ns2="1790154f-c273-43e5-9ded-36c30efea97b" xmlns:ns3="37b11f39-0683-47dd-bb2f-4ffddba07276" targetNamespace="http://schemas.microsoft.com/office/2006/metadata/properties" ma:root="true" ma:fieldsID="0b792b31212913dbd1772af1319dd7f4" ns2:_="" ns3:_="">
    <xsd:import namespace="1790154f-c273-43e5-9ded-36c30efea97b"/>
    <xsd:import namespace="37b11f39-0683-47dd-bb2f-4ffddba0727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0154f-c273-43e5-9ded-36c30efea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e0dd29-5db4-4ac1-be01-f227d8cbcda5" ma:termSetId="09814cd3-568e-fe90-9814-8d621ff8fb84" ma:anchorId="fba54fb3-c3e1-fe81-a776-ca4b69148c4d" ma:open="true" ma:isKeyword="false">
      <xsd:complexType>
        <xsd:sequence>
          <xsd:element ref="pc:Terms" minOccurs="0" maxOccurs="1"/>
        </xsd:sequence>
      </xsd:complexType>
    </xsd:element>
    <xsd:element name="Thumbnail" ma:index="23" nillable="true" ma:displayName="Thumbnail" ma:format="Thumbnail" ma:internalName="Thumbnail">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11f39-0683-47dd-bb2f-4ffddba07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e531eb-7710-459c-814e-2c434c3d99cb}" ma:internalName="TaxCatchAll" ma:showField="CatchAllData" ma:web="37b11f39-0683-47dd-bb2f-4ffddba07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7b11f39-0683-47dd-bb2f-4ffddba07276" xsi:nil="true"/>
    <lcf76f155ced4ddcb4097134ff3c332f xmlns="1790154f-c273-43e5-9ded-36c30efea97b">
      <Terms xmlns="http://schemas.microsoft.com/office/infopath/2007/PartnerControls"/>
    </lcf76f155ced4ddcb4097134ff3c332f>
    <Thumbnail xmlns="1790154f-c273-43e5-9ded-36c30efea97b" xsi:nil="true"/>
  </documentManagement>
</p:properties>
</file>

<file path=customXml/itemProps1.xml><?xml version="1.0" encoding="utf-8"?>
<ds:datastoreItem xmlns:ds="http://schemas.openxmlformats.org/officeDocument/2006/customXml" ds:itemID="{7D8D4BC1-E529-45ED-9B00-63B99ED67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0154f-c273-43e5-9ded-36c30efea97b"/>
    <ds:schemaRef ds:uri="37b11f39-0683-47dd-bb2f-4ffddba07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EE4B6-866F-424D-80EB-685A4FAAF981}">
  <ds:schemaRefs>
    <ds:schemaRef ds:uri="http://schemas.microsoft.com/sharepoint/v3/contenttype/forms"/>
  </ds:schemaRefs>
</ds:datastoreItem>
</file>

<file path=customXml/itemProps3.xml><?xml version="1.0" encoding="utf-8"?>
<ds:datastoreItem xmlns:ds="http://schemas.openxmlformats.org/officeDocument/2006/customXml" ds:itemID="{4050B7DB-7406-4F18-B80C-ED552A20533E}">
  <ds:schemaRefs>
    <ds:schemaRef ds:uri="http://schemas.openxmlformats.org/officeDocument/2006/bibliography"/>
  </ds:schemaRefs>
</ds:datastoreItem>
</file>

<file path=customXml/itemProps4.xml><?xml version="1.0" encoding="utf-8"?>
<ds:datastoreItem xmlns:ds="http://schemas.openxmlformats.org/officeDocument/2006/customXml" ds:itemID="{3EBDAF2B-F627-4C1D-A696-D934FA3EE70E}">
  <ds:schemaRefs>
    <ds:schemaRef ds:uri="http://schemas.microsoft.com/office/2006/metadata/properties"/>
    <ds:schemaRef ds:uri="http://schemas.microsoft.com/office/infopath/2007/PartnerControls"/>
    <ds:schemaRef ds:uri="37b11f39-0683-47dd-bb2f-4ffddba07276"/>
    <ds:schemaRef ds:uri="1790154f-c273-43e5-9ded-36c30efea97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354</Words>
  <Characters>1612</Characters>
  <Application>Microsoft Office Word</Application>
  <DocSecurity>0</DocSecurity>
  <Lines>36</Lines>
  <Paragraphs>36</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 Yeon Ha</dc:creator>
  <cp:lastModifiedBy>Michael Todd</cp:lastModifiedBy>
  <cp:revision>6</cp:revision>
  <dcterms:created xsi:type="dcterms:W3CDTF">2024-04-10T00:42:00Z</dcterms:created>
  <dcterms:modified xsi:type="dcterms:W3CDTF">2024-04-10T01:15:00Z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0x01010030CEC2BABEB0EB4496D5825E4D762EBE</vt:lpwstr>
  </property>
  <property fmtid="{D5CDD505-2E9C-101B-9397-08002B2CF9AE}" pid="3" name="Order">
    <vt:r8>528400</vt:r8>
  </property>
  <property fmtid="{D5CDD505-2E9C-101B-9397-08002B2CF9AE}" pid="4" name="MediaServiceImageTags">
    <vt:lpwstr/>
  </property>
  <property fmtid="{D5CDD505-2E9C-101B-9397-08002B2CF9AE}" pid="5" name="GrammarlyDocumentId">
    <vt:lpwstr>a6a1c2f79abf7edc8077ee57e5fdf7e46397b2a5e9442825d43d81ec65363971</vt:lpwstr>
  </property>
</Properties>
</file>